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355</w:t>
      </w:r>
    </w:p>
    <w:p>
      <w:r>
        <w:t>Bundesgericht (BGE), 2002-09-18, DE</w:t>
      </w:r>
    </w:p>
    <w:p>
      <w:r>
        <w:rPr>
          <w:b/>
        </w:rPr>
        <w:t xml:space="preserve">Quelle: </w:t>
      </w:r>
      <w:r>
        <w:t>https://mcp.opencaselaw.ch/entscheid/bge_128 II 355</w:t>
      </w:r>
    </w:p>
    <w:p>
      <w:r>
        <w:t>FR: ATF 128 II 355</w:t>
      </w:r>
    </w:p>
    <w:p>
      <w:r>
        <w:t>IT: DTF 128 II 355</w:t>
      </w:r>
    </w:p>
    <w:p>
      <w:pPr>
        <w:pStyle w:val="Heading2"/>
      </w:pPr>
      <w:r>
        <w:t>Regeste</w:t>
      </w:r>
    </w:p>
    <w:p>
      <w:r>
        <w:t>Regeste Art. 55 Abs. 2 IRSG; Art. 1, Art. 2 Ziff. 1, Art. 3 Ziff. 1 und Art. 9 EAUe; Art. 1 lit. f und Art. 2 Ziff. 3 EÜBT; Art. 260ter Ziff. 1 StGB; Auslieferung eines mutmasslichen Angehörigen der "Brigate Rosse" an Italien. Anwendbares Recht (E. 1). Zuständigkeit und Verfahren für die materielle Beurteilung des Auslieferungsersuchens im Falle der Einrede des politischen Deliktes gemäss Art. 55 Abs. 2 IRSG (E. 1.1). Zuständigkeit und Verfahren für die Prüfung von Haftentlassungsgesuchen des Verfolgten (E. 1.2). Beidseitige Strafbarkeit betreffend den Vorwurf der Unterstützung (bzw. Beteiligung an) einer kriminellen Organisation, Art. 260ter Ziff. 1 StGB (E. 2). Einrede des politischen Deliktes (E. 4). Grundsatz "ne bis in idem" (E. 5).</w:t>
      </w:r>
    </w:p>
    <w:p>
      <w:pPr>
        <w:pStyle w:val="Heading2"/>
      </w:pPr>
      <w:r>
        <w:t>Erwägungen</w:t>
      </w:r>
    </w:p>
    <w:p>
      <w:r>
        <w:rPr>
          <w:b/>
        </w:rPr>
        <w:t>E. 1</w:t>
      </w:r>
    </w:p>
    <w:p>
      <w:r>
        <w:t>Die Beurteilung von Auslieferungsersuchen der Republik Italien richtet sich zunächst nach dem Europäischen Auslieferungsübereinkommen vom 13. Dezember 1957 (EAUe; SR 0.353.1) sowie dem Zweiten Zusatzprotokoll zum EAUe vom 17. März 1978 (SR 0.353.12), welchen beide Staaten beigetreten sind. Soweit dem Verfolgten die Beteiligung an einer terroristischen Vereinigung vorgeworfen wird, ist sodann das Europäische Übereinkommen vom 27. Januar 1977 zur Bekämpfung des Terrorismus (EÜBT; SR 0.353.3) zu berücksichtigen, welches von Italien und der Schweiz ebenfalls ratifiziert wurde (vgl. BGE 125 II 569 E. 9a S. 577). Soweit die genannten Staatsverträge bestimmte Fragen nicht abschliessend regeln, kommt das schweizerische Landesrecht zur Anwendung, namentlich das Bundesgesetz vom 20. März 1981 über internationale Rechtshilfe in Strafsachen (IRSG; SR 351.1) und die dazugehörende Verordnung vom 24. Februar 1982 (IRSV; SR 351.11; vgl. Art. 1 Abs. 1 lit. a IRSG ).</w:t>
      </w:r>
    </w:p>
    <w:p>
      <w:r>
        <w:rPr>
          <w:b/>
        </w:rPr>
        <w:t>E. 1.1</w:t>
      </w:r>
    </w:p>
    <w:p>
      <w:r>
        <w:t>Wie sich aus den Akten ergibt, hat der Verfolgte ausdrücklich geltend gemacht, dass sich im vorliegenden Fall die Frage einer Strafverfolgung wegen eines "politischen Deliktes" stelle.</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BGE 128 II 355 S. 358 so entscheidet das Bundesgericht (darüber) auf Antrag des Bundesamtes und nach Einholung einer Stellungnahme des Verfolgten ( Art. 55 Abs. 2 IRSG ). Das Verfahren der Verwaltungsgerichtsbeschwerde ( Art. 25 IRSG bzw. Art. 97 ff. OG ) ist sinngemäss anwendbar ( Art. 55 Abs. 3 IRSG ).</w:t>
      </w:r>
    </w:p>
    <w:p>
      <w:r>
        <w:rPr>
          <w:b/>
        </w:rPr>
        <w:t>E. 1.1.2</w:t>
      </w:r>
    </w:p>
    <w:p>
      <w:r>
        <w:t>Aus dem Wortlaut von Art. 55 Abs. 2 IRSG geht nicht ohne weiteres hervor, ob das Bundesgericht in Fällen, in denen sich die Frage eines politischen Delikts stellt, über sämtliche Voraussetzungen der Auslieferung als erste und einzige Instanz zu entscheiden hat oder ob diese Zuständigkeit auf die Frage des politischen Delikts beschränkt ist. Die bisherige Rechtsprechung gibt hierüber keine klare und eindeutige Antwort. In gewissen Fällen prüfte das Bundesgericht auf Einrede des politischen Deliktes hin sämtliche Aspekte des Auslieferungsfalles als erste und einzige Instanz, in anderen beschränkte es sich auf die Prüfung des politischen Charakters der Straftat (vgl. BGE 125 II 569 E. 9 S. 577; BGE 122 II 373 E. 1d S. 376; BGE 111 Ib 138 E. 1 S. 140 f.; BGE 110 Ib 280 f.). Zum Teil wurde das Bundesgericht als Rechtsmittelinstanz mit der Frage des politischen Delikts konfrontiert; es fasste in diesen Fällen den angefochtenen Entscheid, soweit dieser das Vorliegen eines politischen Delikts verneinte, als Antrag des Bundesamtes auf (vgl. BGE 122 II 373 E. 1d S. 376). Es kann grundsätzlich nicht Aufgabe des Bundesgerichts sein, in Auslieferungs- und Sachauslieferungsentscheiden die notwendigen Sachabklärungen selber zu treffen. Auch in Fällen, bei denen Einreden des politischen Delikts erfolgen oder sich bei der Instruktion entsprechende Fragen stellen, hat das Bundesamt die Sachabklärungen hinsichtlich aller Auslieferungsvoraussetzungen vollumfänglich vorzunehmen. Deswegen wäre es naheliegend, die erst- und einziginstanzliche Zuständigkeit des Bundesgerichts auf die Frage des politischen Delikts zu beschränken und im Übrigen die Entscheidungsbefugnis beim Bundesamt zu belassen. Dafür würden auch Rechtsschutzgründe bzw. die dem IRSG zugrunde liegende Aufgabenteilung zwischen dem Bundesamt als verfügender Fachbehörde und dem Bundesgericht als Rechtspflegeinstanz sprechen (vgl. Art. 17 Abs. 2, Art. 25 und Art. 55 Abs. 1 IRSG ).</w:t>
      </w:r>
    </w:p>
    <w:p>
      <w:r>
        <w:rPr>
          <w:b/>
        </w:rPr>
        <w:t>E. 1.1.3</w:t>
      </w:r>
    </w:p>
    <w:p>
      <w:r>
        <w:t>Im Bundesgerichtsurteil A.164/1987 vom 10. Juli 1987 (E. 1b) wurde entschieden, dass das Bundesgericht nur über die Einsprache des politischen Deliktes als erste und einzige Instanz entscheidet. In solchen Fällen habe das Bundesamt einen Entscheid über die übrigen Voraussetzungen der Auslieferung zu erlassen. Dieser Entscheid könne mit Verwaltungsgerichtsbeschwerde (nach Art. 25 BGE 128 II 355 S. 359 IRSG ) beim Bundesgericht angefochten werden. Der Auslieferungsentscheid des Bundesamtes erfolge in solchen Fällen unter dem Vorbehalt des bundesgerichtlichen Entscheides über die Einsprache des politischen Deliktes (vgl. auch BGE 110 Ib 280 f. sowie Urteil A.189/1986 vom 1. Oktober 1986, E. 1a).</w:t>
      </w:r>
    </w:p>
    <w:p>
      <w:r>
        <w:rPr>
          <w:b/>
        </w:rPr>
        <w:t>E. 1.1.4</w:t>
      </w:r>
    </w:p>
    <w:p>
      <w:r>
        <w:t>Namentlich funktionelle Gesichtspunkte legen es nahe, die Zuständigkeitsregelung von Art. 55 IRSG im Sinn des soeben zitierten Präjudizes auszulegen. Einerseits kann dem Rechtsschutz besser Rechnung getragen werden, und andererseits lässt sich eine aufgabengerechte Abgrenzung der Zuständigkeiten vornehmen, welche auch in verfahrensmässiger Hinsicht zu befriedigen vermag. Es ist in allen Fällen, in denen sich die Frage des politischen Delikts stellt, auf die im zitierten Entscheid A.164/1987 beschriebene Weise vorzugehen. Demnach müsste die vorliegende Angelegenheit an das Bundesamt zurückgewiesen werden, damit dieses zuerst über das Auslieferungsersuchen - unter dem Vorbehalt der Frage des politischen Delikts - entscheiden würde. Ausnahmsweise ist davon abzusehen. Die bisherige Rechtsprechung war - wie gezeigt - nicht eindeutig. Es rechtfertigt sich deshalb, im Interesse der Prozessökonomie und angesichts des Beschleunigungsgebots in Auslieferungssachen eine Ausnahme zu machen und das streitige Auslieferungsersuchen direkt und abschliessend durch das Bundesgericht zu beurteilen. Es wird jedoch inskünftig auf die dargelegte Weise vorzugehen sein.</w:t>
      </w:r>
    </w:p>
    <w:p>
      <w:r>
        <w:rPr>
          <w:b/>
        </w:rPr>
        <w:t>E. 1.2</w:t>
      </w:r>
    </w:p>
    <w:p>
      <w:r>
        <w:t>Das Bundesgericht hat mit Teilentscheid vom 29. Juli 2002 (aus Beschleunigungsgründen) über das Haftentlassungsgesuch entschieden, welches vom Verfolgten am 10. Juli 2002 beim BJ gestellt worden war. Zur Zuständigkeit in Haftprüfungssachen ist hier Folgendes festzuhalten: Der in Auslieferungshaft Versetzte kann jederzeit ein Haftentlassungsgesuch stellen und ablehnende Verfügungen des BJ an die Anklagekammer des Bundesgerichtes weiterziehen (Art. 50 Abs. 3 Satz 2 i.V.m. Art. 48 Abs. 2 IRSG ). Während eines vor Bundesgericht hängigen Verwaltungsgerichtsbeschwerdeverfahrens betreffend Auslieferung bzw. nach Einreichung eines Antrages im Sinne von Art. 55 Abs. 2 IRSG durch das BJ ist die I. öffentlichrechtliche Abteilung für die Behandlung von Beschwerden gegen die Abweisung von Haftentlassungsgesuchen zuständig ( BGE 117 IV 359 E. 1a S. 360 f.). Im vorliegenden Fall hat der Verfolgte das Haftentlassungsgesuch am 10. Juli 2002 beim BJ eingereicht. Damals lag die Verfahrensherrschaft und damit auch die Zuständigkeit zur Beurteilung des Haftentlassungsgesuches beim BJ. Dieses war gehalten, so rasch wie BGE 128 II 355 S. 360 möglich darüber zu entscheiden (vgl. Art. 31 Abs. 4 BV , Art. 5 Ziff. 4 EMRK [SR 0.101]). Den Antrag gemäss Art. 55 Abs. 2 IRSG stellte das BJ erst am 23. Juli 2002. Es ging daher nicht an, das Haftentlassungsgesuch solange unbehandelt zu lassen und es zusammen mit dem Auslieferungsantrag dem Bundesgericht zu überweisen.</w:t>
      </w:r>
    </w:p>
    <w:p>
      <w:r>
        <w:rPr>
          <w:b/>
        </w:rPr>
        <w:t>E. 2</w:t>
      </w:r>
    </w:p>
    <w:p>
      <w:r>
        <w:t>Im Auslieferungsantrag vertritt das Bundesamt für Justiz den Standpunkt, dass die Rechtshilfevoraussetzung der beidseitigen Strafbarkeit erfüllt sei. Das dem Verfolgten vorgeworfene Verhalten falle nach schweizerischem Recht unter die Tatbestände von Art. 260ter und Art. 275ter StGB .</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Strafe erfolgt, so muss deren Mass mindestens vier Monate betragen ( Art. 2 Ziff. 1 EAUe ; vgl. auch Art. 35 Abs. 1 IRSG ).</w:t>
      </w:r>
    </w:p>
    <w:p>
      <w:r>
        <w:rPr>
          <w:b/>
        </w:rPr>
        <w:t>E. 2.2</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Art. 260ter Ziff. 1 StGB ist grundsätzlich auch auf terroristische Vereinigungen anwendbar ( BGE 125 II 569 E. 5c S. 574; s. Botschaft über die Änderung des Schweizerischen Strafgesetzbuches und des Militärstrafgesetzes [Revision des Einziehungsrechts, Strafbarkeit der kriminellen Organisation, Melderecht des Financiers], BBl 1993 III 277ff., 296; vgl. GUNTHER ARZT, Kommentar Einziehung, organisiertes Verbrechen, Geldwäscherei, Bd. I, Zürich 1998, Art. 260ter StGB N. 17 f.; MARC FORSTER, Kollektive Kriminalität, Das Strafrecht vor der Herausforderung durch das organisierte Verbrechen, Bibliothek zur Zeitschrift für Schweizerisches Recht, Beiheft 27, BGE 128 II 355 S. 361 Basel 1998, S. 9; GÜNTER STRATENWERTH, Schweizerisches Strafrecht, Besonderer Teil II: Straftaten gegen Gemeininteressen, 4. Aufl., Bern 1995, § 40 N. 21). Nach der Praxis des Bundesgerichtes stellen namentlich die "Brigate Rosse" eine terroristische verbrecherische Organisation im Sinne von Art. 260ter Ziff. 1 StGB dar (vgl. BGE 125 II 569 E. 5c-d S. 574 f.).</w:t>
      </w:r>
    </w:p>
    <w:p>
      <w:r>
        <w:rPr>
          <w:b/>
        </w:rPr>
        <w:t>E. 2.3</w:t>
      </w:r>
    </w:p>
    <w:p>
      <w:r>
        <w:t>Dem Verfolgten wird vorgeworfen, er sei von 1985 bis September 1989 als Gründer, Mitglied und Förderer der "Brigate Rosse" in Rom, Florenz, Mailand, Forlì und Neapel tätig gewesen. Er sei in Italien bei mehreren Treffen von Führungsmitgliedern der "Brigate Rosse" anwesend gewesen und habe sich auch heimlich nach Frankreich begeben, um von der Leitung der terroristischen Organisation Instruktionen entgegenzunehmen. Für die Finanzierung der Reise und des Aufenthaltes habe der Verfolgte von der Organisation LIT 3 Mio. erhalten bzw. mitgeführt. In der von ihm benutzten Wohnung an der Pariser rue de Faubourg Saint-Antoine seien (neben internen Dokumentationen der "Brigate Rosse") drei kugelsichere Westen sowie Munition gefunden worden. Zwar erscheine er nicht als einer der führenden "Drahtzieher" und Organisatoren der "Brigate Rosse". Er sei jedoch deren Mitglied gewesen, habe ihnen unterstützend zur Verfügung gestanden und sich bei seiner Verhaftung als militanter Revolutionär ausdrücklich zur Organisation bekannt.</w:t>
      </w:r>
    </w:p>
    <w:p>
      <w:r>
        <w:rPr>
          <w:b/>
        </w:rPr>
        <w:t>E. 2.4</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 gehalten werden (vgl. BBl 1993 III 301; FORSTER, a.a.O., S. 11). Bei Personen, die nicht in die Organisationsstruktur integriert sind, kommt nur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BGE 128 II 355 S. 362 im Hinblick auf ein konkretes Delikt nicht erforderlich (vgl. FORSTER, a.a.O., S. 11, 24; STRATENWERTH, a.a.O., § 40 N. 26).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(vgl. BBl 1993 III 304; FORSTER, a.a.O., S. 13). Der subjektive Tatbestand von Art. 260ter Ziff. 1 Abs. 2 StGB verlangt jedoch, dass der Unterstützende weiss oder zumindest in Kauf nimmt, dass sein Beitrag der verbrecherischen Zweckverfolgung der kriminellen Organisation dienen könnte. Was das Verwalten von Vermögenswerten betrifft, setzt der Organisationstatbestand (im Gegensatz zum Geldwäschereitatbestand, Art. 305bis Ziff. 1 StGB ) allerdings nicht voraus, dass der Unterstützende weiss oder annehmen muss, dass die Vermögenswerte aus einem konkreten Verbrechen herrühren. Blosse Sympathisanten oder "Bewunderer" von terroristischen oder mafiaähnlichen Vereinigungen fallen demgegenüber nicht unter den Organisationstatbestand (vgl. BBl 1993 III 302; ARZT, a.a.O., Art. 260ter StGB N. 163 f.; FORSTER, a.a.O., S. 11).</w:t>
      </w:r>
    </w:p>
    <w:p>
      <w:r>
        <w:rPr>
          <w:b/>
        </w:rPr>
        <w:t>E. 2.5</w:t>
      </w:r>
    </w:p>
    <w:p>
      <w:r>
        <w:t>Im vorliegenden Fall kann offen bleiben, ob die gegen den Verfolgten erhobenen Vorwürfe nach schweizerischem Recht unter die Tatvariante der Beteiligung an oder unter diejenige der Unterstützung einer kriminellen Organisation fielen. Gemäss der Sachverhaltsdarstellung des Ersuchens wird dem Verfolgten nicht bloss das Sympathisieren mit den "Brigate Rosse" vorgeworfen. Zwar sei er nicht als einer der führenden Organisatoren der terroristischen Vereinigung anzusehen. Er habe sich jedoch ausdrücklich als deren militantes Mitglied bekannt und sei ihr auch als Gründer und Unterstützer aktiv zur Verfügung gestanden. Als Indizien dafür werden u.a. seine Anwesenheit bei verschiedenen Treffen von führenden Leitungsorganen der terroristischen Vereinigung im In- und Ausland genannt sowie das Entgegennehmen eines namhaften Geldbetrages der Organisation bzw. von logistischen Instruktionen. Ausserdem seien in einer vom Verfolgten (als letztem) benutzten Pariser Wohnung diverses Material der "Brigate Rosse" (interne Berichte, Protokolle von konspirativen Treffen, psychologische Tests usw.), drei kugelsichere Westen sowie umfangreiche Munition (darunter 230 Schuss des Kalibers 9 mm "Parabellum") gefunden worden. Als Verbrechen, die den "Brigate Rosse" zuzurechnen BGE 128 II 355 S. 363 seien, werden namentlich mehrere Mordanschläge gegen Politiker und Personen des öffentlichen Lebens genannt.</w:t>
      </w:r>
    </w:p>
    <w:p>
      <w:r>
        <w:rPr>
          <w:b/>
        </w:rPr>
        <w:t>E. 2.6</w:t>
      </w:r>
    </w:p>
    <w:p>
      <w:r>
        <w:t>Bei dieser Sachlage fielen die gegen den Verfolgten erhobenen Vorwürfe grundsätzlich unter den Tatbestand von Art. 260ter Ziff. 1 StGB . Wie bereits dargelegt, setzt dieser nicht den Nachweis voraus, dass sich der Verfolgte selbst an illegalen Aktionen bzw. an Straftaten der "Brigate Rosse" beteiligt hätte. Ebenso wenig braucht der Verfolgte in führender Position für die Zweckverfolgung der Organisation aktiv gewesen zu sein. Nach Einschätzung der Corte di Assise di Roma handelt es sich beim Verfolgten um einen Beteiligten, der in der Struktur der Organisation integriert war ("si trattava comunque di soggetti sicuramente interni alle BR"; "pieno inserimento nell'organizzazione criminosa"). Als eigentlicher Organisator sei er jedoch nicht anzusehen ("esclusa per quest'ultimo la qualità di organizzatore"). Das Vorbringen des Verfolgten, wonach er weder der Organisation angehört, noch sie unterstützt, sondern sich lediglich "dazu entschlossen" habe, ihre "politische Linie zu studieren und sich mit ihr auseinanderzusetzen", widerspricht der Sachdarstellung des Ersuchens bzw. den Erwägungen im Urteil der Corte di Assise. Nach dem Gesagten kann offen bleiben, ob der inkriminierte Sachverhalt nach schweizerischem Recht zusätzlich unter den Tatbestand von Art. 275ter StGB (staatsgefährdende rechtswidrige Vereinigung) fiele.</w:t>
      </w:r>
    </w:p>
    <w:p>
      <w:r>
        <w:rPr>
          <w:b/>
        </w:rPr>
        <w:t>E. 2.7</w:t>
      </w:r>
    </w:p>
    <w:p>
      <w:r>
        <w:t>Der dem Verfolgten vorgeworfene Sachverhalt ist gemäss den Beilagen zum Ersuchen (Urteil der Corte di Assise di Roma vom 18. September 2001) auch nach italienischem Recht strafbar (nämlich als "partecipazione ad associazione eversiva dell'ordine costituzionale" bzw. als "partecipazione a banda armata", Art. 270bis bzw. Art. 306 des italienischen Codice penale; vgl. dazu auch BGE 125 II 569 E. 5a, b S. 571 f.). Der Verfolgte wurde zu fünf Jahren und sechs Monaten Zuchthaus verurteilt. Damit ist das Auslieferungserfordernis der beidseitigen Strafbarkeit erfüllt (vgl. Art. 2 Ziff. 1 EAUe ). Dieses verlangt nicht, dass die verfolgten Delikte nach dem Recht beider Staaten unter gleich lautende Straftatbestände fallen müssten (vgl. BGE 117 Ib 337 E. 4a S. 342).</w:t>
      </w:r>
    </w:p>
    <w:p>
      <w:r>
        <w:rPr>
          <w:b/>
        </w:rPr>
        <w:t>E. 4</w:t>
      </w:r>
    </w:p>
    <w:p>
      <w:r>
        <w:t>Der Verfolgte macht sodann geltend, die "Brigate Rosse" hätten zwar "ihren Kampf für eine sozialistische Revolution bewaffnet geführt" und "politische Gewalt als Mittel des Kampfes" eingesetzt. Dennoch seien die gegen ihn erhobenen Tatvorwürfe grundsätzlich BGE 128 II 355 S. 364 als politisches Delikt zu qualifizieren. Das Europäische Übereinkommen zur Bekämpfung des Terrorismus sei im vorliegenden Fall nicht anwendbar, da dem Verfolgten keine konkreten Delikte im Sinne dieses Übereinkommens vorgeworfen würden.</w:t>
      </w:r>
    </w:p>
    <w:p>
      <w:r>
        <w:rPr>
          <w:b/>
        </w:rPr>
        <w:t>E. 4.1</w:t>
      </w:r>
    </w:p>
    <w:p>
      <w:r>
        <w:t>Die Auslieferung wird nicht bewilligt, wenn die strafbare Handlung, derentwegen sie begehrt wird, vom ersuchten Staat als eine politische oder eine mit einer solchen zusammenhängende strafbare Handlung angesehen wird ( Art. 3 Ziff. 1 EAUe ; vgl. auch Art. 3 Abs. 1 IRSG ). Gemäss Art. 2 Ziff. 1 EÜBT , dem Italien und die Schweiz beigetreten sind, kann der ersuchte Staat im Falle von Auslieferungsgesuchen entscheiden, dass eine schwere Gewalttat gegen das Leben, die körperliche Unversehrtheit oder die Freiheit einer Person nicht als politische oder mit einer solchen zusammenhängende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 und e EÜBT ). Keine politische Straftat stellt schliesslich der Versuch dar, eine der genannten Straftaten zu begehen, oder die Beteiligung daran als Mittäter oder Gehilfe ( Art. 1 lit. f EÜBT ).</w:t>
      </w:r>
    </w:p>
    <w:p>
      <w:r>
        <w:rPr>
          <w:b/>
        </w:rPr>
        <w:t>E. 4.2</w:t>
      </w:r>
    </w:p>
    <w:p>
      <w:r>
        <w:t>In der Praxis des Bundesgerichtes wird zwischen so genannten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 BGE 125 II 569 E. 9b S. 578; BGE 115 Ib 68 E. 5a S. 85; BGE 113 Ib 175 E. 6a S. 179, je mit Hinweisen). Ein "relativ" politisches Delikt liegt nach der Rechtsprechung vor, wenn einer gemeinrechtlichen Straftat im konkreten Fall ein vorwiegend politischer Charakter zukommt. Der BGE 128 II 355 S. 365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125 II 569 E. 9b S. 578; BGE 124 II 184 E. 4b S. 186 ff.; BGE 117 Ib 64 E. 5c S. 89; BGE 115 Ib 68 E. 5 S. 84 ff.; BGE 113 Ib 175 E. 6b S. 180, je mit Hinweisen; vgl. CLAUDE ROUILLER, L'évolution du concept de délit politique en droit de l'entraide internationale en matière pénale, in: ZStrR 103/1986 S. 23 ff.; ROBERT ZIMMERMANN, La coopération judiciaire internationale en matière pénale, Bern 1999, N. 385 S. 300 f.).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125 II 569 E. 9b S. 578; BGE 110 Ib 280 E. 6d S. 285). Zu denken ist hier namentlich an den Einsatz von illegalen Mitteln gegen diktatorische oder systematisch die Menschenrechte verletzende Regimes. Bei schweren Gewaltverbrechen, namentlich Tötungsdelikten, wird der politische Charakter in aller Regel verneint. Ausnahmen könnten allenfalls bei eigentlichen offenen Bürgerkriegsverhältnissen gegeben sein, oder wenn das betreffende Delikt (etwa im Falle eines "Tyrannenmordes") das einzige praktikable Mittel zur Erreichung wichtiger humanitärer Ziele darstellen würde (vgl. BGE 109 Ib 64 E. 6a S. 71 f.; ROUILLER, a.a.O., S. 31; ZIMMERMANN, a.a.O., N. 385 S. 301).</w:t>
      </w:r>
    </w:p>
    <w:p>
      <w:r>
        <w:rPr>
          <w:b/>
        </w:rPr>
        <w:t>E. 4.3</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125 II 569 E. 9b S. 577 f.). Das schweizerische Strafrecht unterscheidet zwischen kriminellen Organisationen ( Art. 260ter StGB ), staatsgefährdenden rechtswidrigen Vereinigungen ( Art. 275ter StGB ) sowie gemeinrechtlichen Formen kollektiver Kriminalität bzw. der Teilnahme an Straftaten (vgl. dazu FORSTER, a.a.O., S. 8 ff., 15 ff.). Unter den Begriff der kriminellen Organisationen fallen (wie in E. 2.2 erwähnt) neben den mafiaähnlichen Verbrechersyndikaten auch hochgefährliche terroristische Gruppierungen. Nicht zu den kriminellen Organisationen gezählt werden hingegen (grundsätzlich) extremistische Parteien, BGE 128 II 355 S. 366 oppositionelle politische Gruppen sowie Organisationen, die mit angemessenen (nicht verbrecherischen) Mitteln um die politische Macht in ihrem Heimatland ringen oder einen Freiheitskampf gegen diktatorische Regimes führen (vgl. BBl 1993 III 296; FORSTER, a.a.O., S. 9 f.; STEFAN TRECHSEL, StGB-Kommentar, 2. Aufl., Zürich 1997, N. 2 zu Art. 260ter StGB ; s. rechtsvergleichend auch KAY HAILBRONNER/VOLKER OLBRICH, Internationaler Terrorismus und Auslieferungsrecht, in: Archiv des Völkerrechts 24/1986 S. 434 ff., 437 f., 445 f.). Die "Brigate Rosse" gehören nach der Rechtsprechung des Bundesgerichtes zu den kriminellen terroristischen Organisationen (vgl. BGE 125 II 569 E. 5c-d S. 574 f.) und nicht zu den Gruppierungen, die sich mit angemessenen (oder zumindest noch vertretbaren) Mitteln am Kampf um die politische Macht in ihrer Heimat beteiligen. Nach dem Gesagten ist die Beteiligung an (bzw. die Unterstützung) dieser Organisation grundsätzlich nicht als "politisches" Delikt im Sinne von Art. 3 Ziff. 1 EAUe anzusehen. Im vorliegenden Fall wird dem Verfolgten nicht nur eine Beteiligung an Staatsschutzdelikten bzw. an "staatsgefährdenden Umtrieben" vorgeworfen. Italien ersucht vielmehr um Auslieferung des Verfolgten wegen dessen Beteiligung an einer für schwere Gewaltverbrechen verantwortlichen terroristischen Organisation.</w:t>
      </w:r>
    </w:p>
    <w:p>
      <w:r>
        <w:rPr>
          <w:b/>
        </w:rPr>
        <w:t>E. 4.4</w:t>
      </w:r>
    </w:p>
    <w:p>
      <w:r>
        <w:t>Nach dem Gesagten braucht nicht geprüft zu werden, ob darüber hinaus eine Auslieferung gestützt auf Art. 1 bzw. Art. 2 EÜBT zulässig erschiene (vgl. BGE 125 II 569 E. 9c, d S. 578 ff.). Immerhin ist darauf hinzuweisen, dass Art. 1 lit. f und Art. 2 Ziff. 3 EÜBT auch die "Beteiligung" an terroristischen Gewalttaten "als Mittäter oder Gehilfe" als Ausschlussgrund für ein politisches Delikt nennen und dass die Beteiligung an bzw. Unterstützung einer terroristischen Vereinigung nach schweizerischem Recht ( Art. 260ter StGB ) eine teilnahmerechtliche "lex specialis" darstellt (vgl. BBl 1993 III 304; FORSTER, a.a.O., S. 24).</w:t>
      </w:r>
    </w:p>
    <w:p>
      <w:r>
        <w:rPr>
          <w:b/>
        </w:rPr>
        <w:t>E. 5</w:t>
      </w:r>
    </w:p>
    <w:p>
      <w:r>
        <w:t>Im Antrag des Bundesamtes für Justiz wird dargelegt, dass zwar bereits ein französisches Strafurteil (der 10e Chambre correctionelle du Tribunal de Grande Instance de Paris) vom 23. April 1992 vorliege, gemäss dem der Verfolgte zu drei Jahren Gefängnis verurteilt wurde. Die dem Urteil zugrunde liegenden inkriminierten Sachverhalte seien jedoch mit denjenigen des italienischen Auslieferungsersuchens nicht identisch.</w:t>
      </w:r>
    </w:p>
    <w:p>
      <w:r>
        <w:rPr>
          <w:b/>
        </w:rPr>
        <w:t>E. 5.1</w:t>
      </w:r>
    </w:p>
    <w:p>
      <w:r>
        <w:t>Der Verfolgte wendet dagegen ein, die Vorwürfe der italienischen Behörden (gestützt auf das Urteil der Corte di Assise di Roma) BGE 128 II 355 S. 367 würden sich "exakt" mit dem Sachverhalt decken, der dem Verfolgten "schon in Paris eine mehrjährige (und vollstreckte) Strafe" eingebracht habe. In jedem Fall sei ihm der Strafvollzug in Frankreich (im Rahmen einer "Gesamtstrafe") anzurechnen.</w:t>
      </w:r>
    </w:p>
    <w:p>
      <w:r>
        <w:rPr>
          <w:b/>
        </w:rPr>
        <w:t>E. 5.2</w:t>
      </w:r>
    </w:p>
    <w:p>
      <w:r>
        <w:t>Gemäss dem in Art. 9 EAUe verankerten Grundsatz "ne bis in idem" wird die Auslieferung nicht bewilligt, wenn der Verfolgte wegen Handlungen, derentwegen um Auslieferung ersucht wird, von den zuständigen Behörden des ersuchten Staates rechtskräftig abgeurteilt worden ist. Die Auslieferung kann auch abgelehnt werden, wenn die zuständigen Behörden des ersuchten Staates entschieden haben, wegen derselben Handlungen kein Strafverfahren einzuleiten oder ein bereits eingeleitetes Strafverfahren einzustellen. Art. 4 des Protokolles Nr. 7 zur EMRK vom 22. November 1984 (SR 0.101.07; für die Schweiz in Kraft seit 1. November 1988) bestimmt, dass niemand wegen einer strafbaren Handlung, wegen der er bereits nach dem Gesetz oder dem Strafverfahrensrecht eines Staates rechtskräftig verurteilt oder freigesprochen worden ist, in einem Strafverfahren desselben Staates erneut vor Gericht gestellt oder bestraft werden darf (Abs. 1). Der Grundsatz "ne bis in idem" ergibt sich auch aus Art. 14 Abs. 7 des Internationalen Paktes vom 16. Dezember 1966 über bürgerliche und politische Rechte (UNO-Pakt II; SR 0.103.2). Er gilt nach der Praxis des Bundesgerichtes ausserdem als Grundsatz des Bundesstrafrechts und lässt sich direkt aus der Bundesverfassung ableiten (vgl. BGE 120 IV 10 E. 2b S. 12). Gemäss IRSG wird einem Rechtshilfeersuchen nicht entsprochen, wenn der Richter den Verfolgten in der Schweiz oder im Tatortstaat freigesprochen oder wenn er das Verfahren aus materiellrechtlichen Gründen eingestellt hat (Art. 5 Abs. 1 lit. a Ziff. 1 IRSG).</w:t>
      </w:r>
    </w:p>
    <w:p>
      <w:r>
        <w:rPr>
          <w:b/>
        </w:rPr>
        <w:t>E. 5.3</w:t>
      </w:r>
    </w:p>
    <w:p>
      <w:r>
        <w:t>Wie den Rechtshilfeakten zu entnehmen ist, wurde dem Verfolgten von den französischen Behörden vorgeworfen, er habe von Juni 1989 bis 2. September 1989 (Verhaftung in Paris) auf französischem Boden bzw. in Paris als Angehöriger einer Bande konkrete Delikte gegen Personen und Vermögensgegenstände vorbereitet ("d'avoir ensemble et de concert à Paris et sur le territoire français, participé à une association formée ou à une entente établie en vue de la préparation concrétisée par un ou plusieurs faits matériels d'un ou plusieurs crimes contre les personnes et les biens"). Ausserdem wurde er beschuldigt, er habe im gleichen Zeitraum in Paris ein illegales Munitionslager unterhalten ("détenu un dépôt de munitions des première et quatrième catégories; en l'espèce: deux cent trente cartouches de calibre 9 mm Parabellum, cent cartouches de marque BGE 128 II 355 S. 368 Frocchi, cinquante cartouches de calibre 357 Magnum et soixante-dix cartouches de calibre 45 HP"). Dafür wurde der Verfolgte von der 10e Chambre correctionelle du Tribunal de Grande Instance de Paris am 23. April 1992 zu drei Jahren Gefängnis verurteilt. Im Gegensatz zum französischen Urteil werden dem Verfolgten im Strafurteil der Corte di Assise di Roma vom 18. September 2001 keine konkreten illegalen Handlungen auf französischem Boden vorgeworfen. Vielmehr wurde er verurteilt, weil er von 1985 bis 1989 in Rom, Florenz, Mailand, Forlì und Neapel als Gründer, Mitglied und Förderer der terroristischen Vereinigung "Brigate Rosse" tätig gewesen sei. Im Strafurteil der Corte di Assise di Roma wird dem französischen Strafurteil vom 23. April 1992 im Übrigen ausdrücklich Rechnung getragen. Nach dem Gesagten steht das französische Urteil einer Auslieferung nach Italien (wo die "Brigate Rosse" ihre Hauptstützpunkte hatten und auch ihre primären verbrecherischen Aktivitäten ausübten) nicht im Wege. Inwieweit der Grundsatz "ne bis in idem" allenfalls eine Anrechnung von bereits vollzogener Untersuchungshaft oder Strafe gebieten würde, ist nicht vom Rechtshilferichter, sondern von den Behörden des ersuchenden Staates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